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지급명령·이행권고결정 이의신청서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법원: [발령 법원]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사건번호: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당사자: [채권자·채무자 또는 원고·피고]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송달받은 결정 종류: [지급명령 / 이행권고결정 중 확인]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이의신청 취지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위 사건의 [결정 종류]에 대하여 [전부 또는 특정 범위] 이의합니다.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[일부 이의 시 다투는 범위가 명확하도록 별도 검토]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