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압류 취하·집행해제 신청 준비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법원·압류 사건번호: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 자격·신청인: [채권자 신청인지 등 확인]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채무자·제3채무자: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해제·취하를 구하는 범위: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사유: [변제·합의 등 자료]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첨부: [정산·입금·합의 관련 자료]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[채무자 자신의 이의·범위변경 절차와 구별합니다.]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